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9A" w:rsidRDefault="003D5A9A" w:rsidP="003D5A9A"/>
    <w:p w:rsidR="003D5A9A" w:rsidRDefault="003D5A9A" w:rsidP="003D5A9A"/>
    <w:tbl>
      <w:tblPr>
        <w:tblStyle w:val="TableGrid"/>
        <w:tblW w:w="0" w:type="auto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  <w:gridCol w:w="3468"/>
        <w:gridCol w:w="3468"/>
      </w:tblGrid>
      <w:tr w:rsidR="003D5A9A" w:rsidTr="00983341">
        <w:tc>
          <w:tcPr>
            <w:tcW w:w="4012" w:type="dxa"/>
          </w:tcPr>
          <w:p w:rsidR="003D5A9A" w:rsidRDefault="003D5A9A" w:rsidP="009833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5AF3">
              <w:rPr>
                <w:rFonts w:ascii="Calibri" w:eastAsia="Calibri" w:hAnsi="Calibri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2DFC3DC" wp14:editId="6D69BD4A">
                  <wp:simplePos x="0" y="0"/>
                  <wp:positionH relativeFrom="column">
                    <wp:posOffset>765175</wp:posOffset>
                  </wp:positionH>
                  <wp:positionV relativeFrom="margin">
                    <wp:posOffset>244475</wp:posOffset>
                  </wp:positionV>
                  <wp:extent cx="830580" cy="819150"/>
                  <wp:effectExtent l="0" t="0" r="762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</w:tcPr>
          <w:p w:rsidR="003D5A9A" w:rsidRDefault="008860DF" w:rsidP="009833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5AF3">
              <w:rPr>
                <w:rFonts w:ascii="Constantia" w:eastAsia="Constantia" w:hAnsi="Constantia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497CB6F7" wp14:editId="50840E27">
                  <wp:simplePos x="0" y="0"/>
                  <wp:positionH relativeFrom="column">
                    <wp:posOffset>138487</wp:posOffset>
                  </wp:positionH>
                  <wp:positionV relativeFrom="paragraph">
                    <wp:posOffset>340129</wp:posOffset>
                  </wp:positionV>
                  <wp:extent cx="1535430" cy="708660"/>
                  <wp:effectExtent l="0" t="0" r="7620" b="0"/>
                  <wp:wrapTopAndBottom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385"/>
                          <a:stretch/>
                        </pic:blipFill>
                        <pic:spPr>
                          <a:xfrm>
                            <a:off x="0" y="0"/>
                            <a:ext cx="15354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</w:tcPr>
          <w:p w:rsidR="003D5A9A" w:rsidRDefault="003D5A9A" w:rsidP="009833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2F91">
              <w:rPr>
                <w:rFonts w:ascii="Sylfaen" w:hAnsi="Sylfae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4F83875" wp14:editId="319AB6F9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252095</wp:posOffset>
                  </wp:positionV>
                  <wp:extent cx="1656955" cy="83285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076" cy="85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D5A9A" w:rsidRPr="000D5AF3" w:rsidRDefault="003D5A9A" w:rsidP="003D5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vertAnchor="text" w:horzAnchor="page" w:tblpX="731" w:tblpY="499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3523"/>
        <w:gridCol w:w="6626"/>
      </w:tblGrid>
      <w:tr w:rsidR="003D5A9A" w:rsidRPr="000D5AF3" w:rsidTr="00983341">
        <w:trPr>
          <w:trHeight w:val="669"/>
        </w:trPr>
        <w:tc>
          <w:tcPr>
            <w:tcW w:w="10885" w:type="dxa"/>
            <w:gridSpan w:val="3"/>
            <w:shd w:val="clear" w:color="auto" w:fill="8EAADB"/>
          </w:tcPr>
          <w:p w:rsidR="003D5A9A" w:rsidRPr="00A07C60" w:rsidRDefault="003D5A9A" w:rsidP="009833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ka-GE"/>
              </w:rPr>
            </w:pPr>
            <w:r w:rsidRPr="00597281">
              <w:rPr>
                <w:rFonts w:ascii="Calibri" w:eastAsia="Calibri" w:hAnsi="Calibri" w:cs="Calibri"/>
                <w:b/>
                <w:sz w:val="28"/>
                <w:szCs w:val="28"/>
                <w:lang w:val="ka-GE"/>
              </w:rPr>
              <w:t xml:space="preserve">სამართლისა და ეკონომიკის ცენტრი </w:t>
            </w:r>
            <w:r w:rsidRPr="00597281"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  <w:t>(CoLE)</w:t>
            </w:r>
          </w:p>
          <w:p w:rsidR="003D5A9A" w:rsidRPr="00597281" w:rsidRDefault="003D5A9A" w:rsidP="009833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F5496"/>
                <w:sz w:val="24"/>
                <w:szCs w:val="24"/>
              </w:rPr>
            </w:pPr>
          </w:p>
        </w:tc>
      </w:tr>
      <w:tr w:rsidR="003D5A9A" w:rsidRPr="000D5AF3" w:rsidTr="00983341">
        <w:trPr>
          <w:trHeight w:val="669"/>
        </w:trPr>
        <w:tc>
          <w:tcPr>
            <w:tcW w:w="10885" w:type="dxa"/>
            <w:gridSpan w:val="3"/>
            <w:shd w:val="clear" w:color="auto" w:fill="8EAADB"/>
          </w:tcPr>
          <w:p w:rsidR="003D5A9A" w:rsidRPr="00597281" w:rsidRDefault="003D5A9A" w:rsidP="003D5A9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ka-G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ka-GE"/>
              </w:rPr>
              <w:t xml:space="preserve">საერთაშორისო </w:t>
            </w:r>
            <w:r w:rsidRPr="00597281">
              <w:rPr>
                <w:rFonts w:ascii="Calibri" w:eastAsia="Calibri" w:hAnsi="Calibri" w:cs="Calibri"/>
                <w:b/>
                <w:sz w:val="28"/>
                <w:szCs w:val="28"/>
                <w:lang w:val="ka-GE"/>
              </w:rPr>
              <w:t>ფორუმის თ</w:t>
            </w:r>
            <w:r w:rsidRPr="003D5A9A">
              <w:rPr>
                <w:rFonts w:ascii="Calibri" w:eastAsia="Calibri" w:hAnsi="Calibri" w:cs="Calibri"/>
                <w:b/>
                <w:sz w:val="28"/>
                <w:szCs w:val="28"/>
                <w:lang w:val="ka-GE"/>
              </w:rPr>
              <w:t>ემა: ,,</w:t>
            </w:r>
            <w:r w:rsidRPr="003D5A9A">
              <w:rPr>
                <w:b/>
                <w:sz w:val="28"/>
                <w:szCs w:val="28"/>
                <w:lang w:val="ka-GE"/>
              </w:rPr>
              <w:t>კაპიტალის ბაზრის სამართლის განვითარების გამოწვევები და პერსპექტივები: ევროპული დისკურსი და მისი მნიშვნელობა საქართველოს კაპიტალის ბაზრის რეგულირებისათვის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ka-GE"/>
              </w:rPr>
              <w:t>“</w:t>
            </w:r>
          </w:p>
        </w:tc>
      </w:tr>
      <w:tr w:rsidR="003D5A9A" w:rsidRPr="000D5AF3" w:rsidTr="00983341">
        <w:trPr>
          <w:trHeight w:val="55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3D5A9A" w:rsidRPr="00597281" w:rsidRDefault="003D5A9A" w:rsidP="00983341">
            <w:pPr>
              <w:spacing w:after="0" w:line="240" w:lineRule="auto"/>
              <w:ind w:left="-450"/>
              <w:jc w:val="center"/>
              <w:rPr>
                <w:rFonts w:ascii="Calibri" w:eastAsia="Calibri" w:hAnsi="Calibri" w:cs="Calibri"/>
                <w:b/>
                <w:color w:val="2F5496"/>
                <w:sz w:val="28"/>
                <w:szCs w:val="28"/>
                <w:lang w:val="ka-GE"/>
              </w:rPr>
            </w:pPr>
            <w:r w:rsidRPr="00597281">
              <w:rPr>
                <w:rFonts w:ascii="Calibri" w:eastAsia="Calibri" w:hAnsi="Calibri" w:cs="Calibri"/>
                <w:b/>
                <w:color w:val="2F5496"/>
                <w:sz w:val="28"/>
                <w:szCs w:val="28"/>
                <w:lang w:val="ka-GE"/>
              </w:rPr>
              <w:t>თარიღი</w:t>
            </w:r>
          </w:p>
        </w:tc>
        <w:tc>
          <w:tcPr>
            <w:tcW w:w="6632" w:type="dxa"/>
            <w:tcBorders>
              <w:bottom w:val="single" w:sz="4" w:space="0" w:color="auto"/>
            </w:tcBorders>
            <w:shd w:val="clear" w:color="auto" w:fill="D9E2F3"/>
          </w:tcPr>
          <w:p w:rsidR="003D5A9A" w:rsidRPr="00597281" w:rsidRDefault="003D5A9A" w:rsidP="003D5A9A">
            <w:pPr>
              <w:tabs>
                <w:tab w:val="left" w:pos="1419"/>
                <w:tab w:val="center" w:pos="2401"/>
              </w:tabs>
              <w:spacing w:after="0"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  <w:lang w:val="ka-GE"/>
              </w:rPr>
            </w:pPr>
            <w:r w:rsidRPr="00597281"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  <w:t xml:space="preserve">    </w:t>
            </w:r>
            <w:r w:rsidRPr="00597281">
              <w:rPr>
                <w:rFonts w:ascii="Calibri" w:eastAsia="Calibri" w:hAnsi="Calibri" w:cs="Calibri"/>
                <w:b/>
                <w:color w:val="2F5496"/>
                <w:sz w:val="28"/>
                <w:szCs w:val="28"/>
                <w:lang w:val="ka-GE"/>
              </w:rPr>
              <w:t>0</w:t>
            </w:r>
            <w:r>
              <w:rPr>
                <w:rFonts w:ascii="Calibri" w:eastAsia="Calibri" w:hAnsi="Calibri" w:cs="Calibri"/>
                <w:b/>
                <w:color w:val="2F5496"/>
                <w:sz w:val="28"/>
                <w:szCs w:val="28"/>
                <w:lang w:val="ka-GE"/>
              </w:rPr>
              <w:t>3</w:t>
            </w:r>
            <w:r w:rsidRPr="00597281"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  <w:t>/</w:t>
            </w:r>
            <w:r w:rsidRPr="00597281">
              <w:rPr>
                <w:rFonts w:ascii="Calibri" w:eastAsia="Calibri" w:hAnsi="Calibri" w:cs="Calibri"/>
                <w:b/>
                <w:color w:val="2F5496"/>
                <w:sz w:val="28"/>
                <w:szCs w:val="28"/>
                <w:lang w:val="ka-GE"/>
              </w:rPr>
              <w:t>1</w:t>
            </w:r>
            <w:r>
              <w:rPr>
                <w:rFonts w:ascii="Calibri" w:eastAsia="Calibri" w:hAnsi="Calibri" w:cs="Calibri"/>
                <w:b/>
                <w:color w:val="2F5496"/>
                <w:sz w:val="28"/>
                <w:szCs w:val="28"/>
                <w:lang w:val="ka-GE"/>
              </w:rPr>
              <w:t>0</w:t>
            </w:r>
            <w:r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  <w:t>/2023</w:t>
            </w:r>
          </w:p>
        </w:tc>
      </w:tr>
      <w:tr w:rsidR="003D5A9A" w:rsidRPr="000D5AF3" w:rsidTr="003754BE">
        <w:trPr>
          <w:trHeight w:val="19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5A9A" w:rsidRPr="000D5AF3" w:rsidRDefault="003D5A9A" w:rsidP="009833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5AF3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547BF53" wp14:editId="2C838A4D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120015</wp:posOffset>
                  </wp:positionV>
                  <wp:extent cx="322580" cy="322580"/>
                  <wp:effectExtent l="0" t="0" r="7620" b="7620"/>
                  <wp:wrapTopAndBottom/>
                  <wp:docPr id="8" name="Picture 8" descr="საათი%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საათი%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A9A" w:rsidRPr="00597281" w:rsidRDefault="003D5A9A" w:rsidP="0098334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3D5A9A" w:rsidRPr="003D5A9A" w:rsidRDefault="003D5A9A" w:rsidP="0098334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ka-GE"/>
              </w:rPr>
            </w:pPr>
            <w:r w:rsidRPr="00A0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65DBD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Pr="00A0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:00 </w:t>
            </w:r>
            <w:r w:rsidRPr="00A07C60">
              <w:rPr>
                <w:rFonts w:ascii="Times New Roman" w:eastAsia="Calibri" w:hAnsi="Times New Roman" w:cs="Times New Roman"/>
                <w:b/>
                <w:sz w:val="24"/>
                <w:szCs w:val="24"/>
                <w:lang w:val="ka-GE"/>
              </w:rPr>
              <w:t xml:space="preserve">- </w:t>
            </w:r>
            <w:r>
              <w:rPr>
                <w:rFonts w:eastAsia="Calibri" w:cs="Times New Roman"/>
                <w:b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Pr="00A07C60">
              <w:rPr>
                <w:rFonts w:ascii="Times New Roman" w:eastAsia="Calibri" w:hAnsi="Times New Roman" w:cs="Times New Roman"/>
                <w:b/>
                <w:sz w:val="24"/>
                <w:szCs w:val="24"/>
                <w:lang w:val="ka-GE"/>
              </w:rPr>
              <w:t>:</w:t>
            </w:r>
            <w:r>
              <w:rPr>
                <w:rFonts w:eastAsia="Calibri" w:cs="Times New Roman"/>
                <w:b/>
                <w:sz w:val="24"/>
                <w:szCs w:val="24"/>
                <w:lang w:val="ka-GE"/>
              </w:rPr>
              <w:t>45</w:t>
            </w:r>
          </w:p>
          <w:p w:rsidR="003D5A9A" w:rsidRPr="00597281" w:rsidRDefault="003D5A9A" w:rsidP="00983341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val="ka-GE"/>
              </w:rPr>
            </w:pPr>
          </w:p>
          <w:p w:rsidR="003D5A9A" w:rsidRPr="00597281" w:rsidRDefault="003D5A9A" w:rsidP="00983341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val="ka-GE"/>
              </w:rPr>
            </w:pPr>
          </w:p>
          <w:p w:rsidR="003D5A9A" w:rsidRPr="00597281" w:rsidRDefault="003D5A9A" w:rsidP="00983341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val="ka-GE"/>
              </w:rPr>
            </w:pPr>
          </w:p>
          <w:p w:rsidR="003D5A9A" w:rsidRPr="00597281" w:rsidRDefault="003D5A9A" w:rsidP="0098334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5" w:rsidRDefault="004E0AF5" w:rsidP="004E0AF5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ღონისძიების გახსნა/მისასალმებელი სიტყვები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>:</w:t>
            </w:r>
          </w:p>
          <w:p w:rsidR="004E0AF5" w:rsidRPr="008860DF" w:rsidRDefault="004E0AF5" w:rsidP="004E0AF5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4E0AF5" w:rsidRDefault="004E0AF5" w:rsidP="004E0AF5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პროფ. დოქ. </w:t>
            </w: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ჯაბა სამუშია 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- ივ. ჯავახიშვილის სახელობის თბილისის სახელმწიფო უნივერსიტ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>ე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ტის რექტორი;</w:t>
            </w:r>
          </w:p>
          <w:p w:rsidR="00F441EF" w:rsidRDefault="00F441EF" w:rsidP="00983341">
            <w:pPr>
              <w:spacing w:after="0" w:line="240" w:lineRule="auto"/>
              <w:jc w:val="both"/>
              <w:rPr>
                <w:rFonts w:eastAsia="Calibri" w:cstheme="minorHAnsi"/>
                <w:i/>
                <w:sz w:val="26"/>
                <w:szCs w:val="26"/>
                <w:lang w:val="ka-GE"/>
              </w:rPr>
            </w:pPr>
          </w:p>
          <w:p w:rsidR="003D5A9A" w:rsidRPr="008860DF" w:rsidRDefault="003D5A9A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რამაზ კუკულაძე 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- ალტე უნივერსიტეტის რექტორი;</w:t>
            </w:r>
          </w:p>
          <w:p w:rsidR="003D5A9A" w:rsidRPr="008860DF" w:rsidRDefault="003D5A9A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D5A9A" w:rsidRPr="008860DF" w:rsidRDefault="00843BB3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>
              <w:rPr>
                <w:rFonts w:eastAsia="Calibri" w:cstheme="minorHAnsi"/>
                <w:sz w:val="26"/>
                <w:szCs w:val="26"/>
                <w:lang w:val="ka-GE"/>
              </w:rPr>
              <w:t>------------- -----------</w:t>
            </w:r>
            <w:r w:rsidR="003D5A9A"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 </w:t>
            </w:r>
            <w:r w:rsidR="003D5A9A"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- საქართველოს განათლებისა და მეცნიერების 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>სამინისტროს წარმომადგენელი (მინისტრი ან მისი მოადგილე)</w:t>
            </w:r>
            <w:r w:rsidR="003D5A9A" w:rsidRPr="008860DF">
              <w:rPr>
                <w:rFonts w:eastAsia="Calibri" w:cstheme="minorHAnsi"/>
                <w:sz w:val="26"/>
                <w:szCs w:val="26"/>
                <w:lang w:val="ka-GE"/>
              </w:rPr>
              <w:t>;</w:t>
            </w:r>
          </w:p>
          <w:p w:rsidR="003D5A9A" w:rsidRPr="008860DF" w:rsidRDefault="003D5A9A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D5A9A" w:rsidRPr="008860DF" w:rsidRDefault="00F64ADB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მერი ჩაჩანიძე 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- შპს „თიბისი კაპიტალი“-ს დირექტორი;</w:t>
            </w:r>
          </w:p>
          <w:p w:rsidR="00F64ADB" w:rsidRPr="008860DF" w:rsidRDefault="00F64ADB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F64ADB" w:rsidRPr="00843BB3" w:rsidRDefault="00843BB3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ნიკოლოზ გაგუა 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>- საქართველოს ეროვნული ბანკის ვიცე პრეზიდენტი.</w:t>
            </w:r>
          </w:p>
          <w:p w:rsidR="008860DF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F64ADB" w:rsidRPr="008860DF" w:rsidRDefault="003D5A9A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მოხსენებე</w:t>
            </w:r>
            <w:r w:rsidR="00F64ADB" w:rsidRPr="008860DF">
              <w:rPr>
                <w:rFonts w:eastAsia="Calibri" w:cstheme="minorHAnsi"/>
                <w:sz w:val="26"/>
                <w:szCs w:val="26"/>
                <w:lang w:val="ka-GE"/>
              </w:rPr>
              <w:t>ბ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ი: </w:t>
            </w:r>
          </w:p>
          <w:p w:rsidR="008860DF" w:rsidRPr="008860DF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i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მოდერატორი </w:t>
            </w: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>ი. ბურდული</w:t>
            </w:r>
          </w:p>
          <w:p w:rsidR="00A91D9E" w:rsidRPr="008860DF" w:rsidRDefault="00A91D9E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D5A9A" w:rsidRPr="008860DF" w:rsidRDefault="003D5A9A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პროფ.</w:t>
            </w:r>
            <w:r w:rsidR="00F64ADB"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 დოქ.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 </w:t>
            </w:r>
            <w:r w:rsidR="00F64ADB"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>ირაკლი ბურდული</w:t>
            </w: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 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(თსუ)</w:t>
            </w:r>
          </w:p>
          <w:p w:rsidR="00A91D9E" w:rsidRPr="008860DF" w:rsidRDefault="00F64ADB" w:rsidP="00A91D9E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შესავალი ქართულ კაპიტალის ბაზრის სამართალში: არსებული ვითარება და დარგის განვითრების პერსპექტივა საქართველოში;</w:t>
            </w:r>
          </w:p>
          <w:p w:rsidR="00A91D9E" w:rsidRPr="008860DF" w:rsidRDefault="00A91D9E" w:rsidP="00A91D9E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A91D9E" w:rsidRPr="00B83CA7" w:rsidRDefault="00A91D9E" w:rsidP="00A91D9E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lastRenderedPageBreak/>
              <w:t xml:space="preserve">პროფ. დოქ. </w:t>
            </w: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იან ლიდერი 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- </w:t>
            </w:r>
            <w:r w:rsidR="001577CD">
              <w:rPr>
                <w:rFonts w:eastAsia="Calibri" w:cstheme="minorHAnsi"/>
                <w:sz w:val="26"/>
                <w:szCs w:val="26"/>
                <w:lang w:val="ka-GE"/>
              </w:rPr>
              <w:t>დიგიტალიზაციის ტენდენციები საკორპორაციო და კაპიტალის ბაზრის სამართალში: ელექტრონული აქცია „სამომავლო დაფინანსების კანონის“ ჭრილში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;</w:t>
            </w:r>
            <w:r w:rsidR="001577CD" w:rsidRPr="001577CD">
              <w:rPr>
                <w:rFonts w:eastAsia="Calibri" w:cstheme="minorHAnsi"/>
                <w:sz w:val="26"/>
                <w:szCs w:val="26"/>
                <w:lang w:val="ka-GE"/>
              </w:rPr>
              <w:t xml:space="preserve"> </w:t>
            </w:r>
            <w:r w:rsidR="001577CD" w:rsidRPr="00B83CA7">
              <w:rPr>
                <w:rFonts w:ascii="Segoe UI" w:hAnsi="Segoe UI" w:cs="Segoe UI"/>
                <w:color w:val="242424"/>
                <w:shd w:val="clear" w:color="auto" w:fill="FFFFFF"/>
                <w:lang w:val="ka-GE"/>
              </w:rPr>
              <w:t>Digitalisierung im Gesellschafts- und Kapitalmarktrecht</w:t>
            </w:r>
            <w:r w:rsidR="00B83CA7" w:rsidRPr="00B83CA7">
              <w:rPr>
                <w:rFonts w:ascii="Segoe UI" w:hAnsi="Segoe UI" w:cs="Segoe UI"/>
                <w:color w:val="242424"/>
                <w:shd w:val="clear" w:color="auto" w:fill="FFFFFF"/>
                <w:lang w:val="ka-GE"/>
              </w:rPr>
              <w:t xml:space="preserve">: elektronische Aktie im Lichte des </w:t>
            </w:r>
            <w:r w:rsidR="00B83CA7" w:rsidRPr="001577CD">
              <w:rPr>
                <w:rFonts w:ascii="Segoe UI" w:hAnsi="Segoe UI" w:cs="Segoe UI"/>
                <w:color w:val="242424"/>
                <w:shd w:val="clear" w:color="auto" w:fill="FFFFFF"/>
                <w:lang w:val="ka-GE"/>
              </w:rPr>
              <w:t>Zukunftsfinanzierungsgesetzes</w:t>
            </w:r>
          </w:p>
          <w:p w:rsidR="003D5A9A" w:rsidRPr="008860DF" w:rsidRDefault="003D5A9A" w:rsidP="00A91D9E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D5A9A" w:rsidRPr="008860DF" w:rsidRDefault="00F64ADB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პროფ. დოქ. </w:t>
            </w: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ქტრისტოფ </w:t>
            </w:r>
            <w:r w:rsidR="00A91D9E"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>ქ</w:t>
            </w: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ერნი </w:t>
            </w:r>
            <w:r w:rsidR="001577CD">
              <w:rPr>
                <w:rFonts w:eastAsia="Calibri" w:cstheme="minorHAnsi"/>
                <w:sz w:val="26"/>
                <w:szCs w:val="26"/>
                <w:lang w:val="ka-GE"/>
              </w:rPr>
              <w:t>- ევროკავშირის მიერ დაგეგმილი „მწვანე ობლიგაციების“ სტანდარტი - მწვანე ეკონომიკისკენ მიმავალი გზის ქვაკუთხედი თუ რეგულატორული მონსტრი?!</w:t>
            </w:r>
            <w:r w:rsidR="00A91D9E" w:rsidRPr="008860DF">
              <w:rPr>
                <w:rFonts w:eastAsia="Calibri" w:cstheme="minorHAnsi"/>
                <w:sz w:val="26"/>
                <w:szCs w:val="26"/>
                <w:lang w:val="ka-GE"/>
              </w:rPr>
              <w:t>;</w:t>
            </w:r>
            <w:r w:rsidR="001577CD">
              <w:rPr>
                <w:rFonts w:eastAsia="Calibri" w:cstheme="minorHAnsi"/>
                <w:sz w:val="26"/>
                <w:szCs w:val="26"/>
                <w:lang w:val="ka-GE"/>
              </w:rPr>
              <w:t xml:space="preserve"> </w:t>
            </w:r>
            <w:r w:rsidR="001577CD" w:rsidRPr="001577CD">
              <w:rPr>
                <w:rFonts w:ascii="Calibri" w:hAnsi="Calibri" w:cs="Calibri"/>
                <w:color w:val="000000"/>
                <w:shd w:val="clear" w:color="auto" w:fill="FFFFFF"/>
                <w:lang w:val="ka-GE"/>
              </w:rPr>
              <w:t>Der geplante EU Green Bond Standard - Meilenstein auf dem Weg in eine grüne Wirtschaft oder regulatorisches Monster?</w:t>
            </w:r>
          </w:p>
          <w:p w:rsidR="00A91D9E" w:rsidRPr="008860DF" w:rsidRDefault="00A91D9E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754BE" w:rsidRPr="008860DF" w:rsidRDefault="00236AC1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0F000C">
              <w:rPr>
                <w:rFonts w:eastAsia="Calibri" w:cstheme="minorHAnsi"/>
                <w:sz w:val="26"/>
                <w:szCs w:val="26"/>
                <w:lang w:val="ka-GE"/>
              </w:rPr>
              <w:t xml:space="preserve">  </w:t>
            </w:r>
            <w:r w:rsidR="003D5A9A" w:rsidRPr="008860DF">
              <w:rPr>
                <w:rFonts w:eastAsia="Calibri" w:cstheme="minorHAnsi"/>
                <w:sz w:val="26"/>
                <w:szCs w:val="26"/>
                <w:lang w:val="ka-GE"/>
              </w:rPr>
              <w:t>დისკუსია</w:t>
            </w:r>
          </w:p>
          <w:p w:rsidR="003754BE" w:rsidRPr="008860DF" w:rsidRDefault="003754BE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754BE" w:rsidRPr="008860DF" w:rsidRDefault="003754BE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B83CA7" w:rsidRPr="00236AC1" w:rsidRDefault="00236AC1" w:rsidP="00B83CA7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>
              <w:rPr>
                <w:rFonts w:eastAsia="Calibri" w:cstheme="minorHAnsi"/>
                <w:i/>
                <w:sz w:val="26"/>
                <w:szCs w:val="26"/>
                <w:lang w:val="de-DE"/>
              </w:rPr>
              <w:t xml:space="preserve">  </w:t>
            </w:r>
            <w:r w:rsidRPr="00236AC1">
              <w:rPr>
                <w:rFonts w:eastAsia="Calibri" w:cstheme="minorHAnsi"/>
                <w:sz w:val="26"/>
                <w:szCs w:val="26"/>
                <w:lang w:val="ka-GE"/>
              </w:rPr>
              <w:t>სადილი</w:t>
            </w:r>
          </w:p>
          <w:p w:rsidR="00B83CA7" w:rsidRDefault="00B83CA7" w:rsidP="00B83CA7">
            <w:pPr>
              <w:spacing w:after="0" w:line="240" w:lineRule="auto"/>
              <w:jc w:val="both"/>
              <w:rPr>
                <w:rFonts w:eastAsia="Calibri" w:cstheme="minorHAnsi"/>
                <w:i/>
                <w:sz w:val="26"/>
                <w:szCs w:val="26"/>
                <w:lang w:val="ka-GE"/>
              </w:rPr>
            </w:pPr>
          </w:p>
          <w:p w:rsidR="00B83CA7" w:rsidRDefault="00B83CA7" w:rsidP="00B83CA7">
            <w:pPr>
              <w:spacing w:after="0" w:line="240" w:lineRule="auto"/>
              <w:jc w:val="both"/>
              <w:rPr>
                <w:rFonts w:eastAsia="Calibri" w:cstheme="minorHAnsi"/>
                <w:i/>
                <w:sz w:val="26"/>
                <w:szCs w:val="26"/>
                <w:lang w:val="ka-GE"/>
              </w:rPr>
            </w:pPr>
          </w:p>
          <w:p w:rsidR="00B83CA7" w:rsidRPr="008860DF" w:rsidRDefault="00B83CA7" w:rsidP="00B83CA7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>
              <w:rPr>
                <w:rFonts w:eastAsia="Calibri" w:cstheme="minorHAnsi"/>
                <w:i/>
                <w:sz w:val="26"/>
                <w:szCs w:val="26"/>
                <w:lang w:val="ka-GE"/>
              </w:rPr>
              <w:t>დავით აბესაძე</w:t>
            </w: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 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- 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>დემატერიალიზებული ფასიანი ქაღალდების არაპირდაპირ ფლობის ახალი საკანონმდებლო ჩარჩო - პროგრესი და გამოწვევები</w:t>
            </w:r>
            <w:r w:rsidR="000F000C">
              <w:rPr>
                <w:rFonts w:eastAsia="Calibri" w:cstheme="minorHAnsi"/>
                <w:sz w:val="26"/>
                <w:szCs w:val="26"/>
                <w:lang w:val="ka-GE"/>
              </w:rPr>
              <w:t>.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 (საქართველოს ეროვნული ბანკი)</w:t>
            </w:r>
          </w:p>
          <w:p w:rsidR="008860DF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754BE" w:rsidRPr="000F000C" w:rsidRDefault="003754BE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</w:rPr>
            </w:pPr>
            <w:r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თამარ ხავთასი </w:t>
            </w: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- </w:t>
            </w:r>
            <w:r w:rsidR="00B83CA7">
              <w:rPr>
                <w:rFonts w:eastAsia="Calibri" w:cstheme="minorHAnsi"/>
                <w:sz w:val="26"/>
                <w:szCs w:val="26"/>
                <w:lang w:val="ka-GE"/>
              </w:rPr>
              <w:t>ინვესტორის იუნდივიდუალური დაცვა (მიზნები და განხილვა პროსპექტის პასუხისმგებლობის მაგალითზე)</w:t>
            </w:r>
            <w:r w:rsidR="000F000C">
              <w:rPr>
                <w:rFonts w:eastAsia="Calibri" w:cstheme="minorHAnsi"/>
                <w:sz w:val="26"/>
                <w:szCs w:val="26"/>
                <w:lang w:val="ka-GE"/>
              </w:rPr>
              <w:t xml:space="preserve">. დამხმარე იურისტი იურ. ფირმა </w:t>
            </w:r>
            <w:r w:rsidR="000F000C">
              <w:rPr>
                <w:rFonts w:eastAsia="Calibri" w:cstheme="minorHAnsi"/>
                <w:sz w:val="26"/>
                <w:szCs w:val="26"/>
              </w:rPr>
              <w:t xml:space="preserve">“King and Wood </w:t>
            </w:r>
            <w:proofErr w:type="spellStart"/>
            <w:r w:rsidR="000F000C">
              <w:rPr>
                <w:rFonts w:eastAsia="Calibri" w:cstheme="minorHAnsi"/>
                <w:sz w:val="26"/>
                <w:szCs w:val="26"/>
              </w:rPr>
              <w:t>Mallesons</w:t>
            </w:r>
            <w:proofErr w:type="spellEnd"/>
            <w:r w:rsidR="000F000C">
              <w:rPr>
                <w:rFonts w:eastAsia="Calibri" w:cstheme="minorHAnsi"/>
                <w:sz w:val="26"/>
                <w:szCs w:val="26"/>
              </w:rPr>
              <w:t xml:space="preserve">”. </w:t>
            </w:r>
            <w:r w:rsidR="000F000C">
              <w:rPr>
                <w:rFonts w:eastAsia="Calibri" w:cstheme="minorHAnsi"/>
                <w:sz w:val="26"/>
                <w:szCs w:val="26"/>
                <w:lang w:val="ka-GE"/>
              </w:rPr>
              <w:t>გერმანია.</w:t>
            </w:r>
            <w:r w:rsidR="000F000C">
              <w:rPr>
                <w:rFonts w:eastAsia="Calibri" w:cstheme="minorHAnsi"/>
                <w:sz w:val="26"/>
                <w:szCs w:val="26"/>
              </w:rPr>
              <w:t xml:space="preserve"> </w:t>
            </w:r>
          </w:p>
          <w:p w:rsidR="003754BE" w:rsidRPr="008860DF" w:rsidRDefault="003754BE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3754BE" w:rsidRPr="008860DF" w:rsidRDefault="00397145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>
              <w:rPr>
                <w:rFonts w:eastAsia="Calibri" w:cstheme="minorHAnsi"/>
                <w:sz w:val="26"/>
                <w:szCs w:val="26"/>
                <w:lang w:val="ka-GE"/>
              </w:rPr>
              <w:t xml:space="preserve">დოქ. </w:t>
            </w:r>
            <w:r w:rsidR="003754BE" w:rsidRPr="008860DF">
              <w:rPr>
                <w:rFonts w:eastAsia="Calibri" w:cstheme="minorHAnsi"/>
                <w:i/>
                <w:sz w:val="26"/>
                <w:szCs w:val="26"/>
                <w:lang w:val="ka-GE"/>
              </w:rPr>
              <w:t xml:space="preserve">სალომე ქერაშვილი </w:t>
            </w:r>
            <w:r w:rsidR="003754BE"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- 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 xml:space="preserve">კორპორაციული მართვის სტანდარტი, როგორც კაპიტალის ბაზარზე დაშვების წინაპირობა </w:t>
            </w:r>
            <w:r w:rsidR="003754BE" w:rsidRPr="008860DF">
              <w:rPr>
                <w:rFonts w:eastAsia="Calibri" w:cstheme="minorHAnsi"/>
                <w:sz w:val="26"/>
                <w:szCs w:val="26"/>
                <w:lang w:val="ka-GE"/>
              </w:rPr>
              <w:t xml:space="preserve"> (საქართველოს ეროვნული ბანკი)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>;</w:t>
            </w:r>
          </w:p>
          <w:p w:rsidR="008860DF" w:rsidRPr="008860DF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8860DF" w:rsidRPr="008860DF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8860DF" w:rsidRPr="008860DF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დისკუსია</w:t>
            </w:r>
          </w:p>
          <w:p w:rsidR="008860DF" w:rsidRPr="008860DF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jc w:val="both"/>
              <w:rPr>
                <w:rFonts w:eastAsia="Calibri" w:cstheme="minorHAnsi"/>
                <w:sz w:val="26"/>
                <w:szCs w:val="26"/>
                <w:lang w:val="ka-GE"/>
              </w:rPr>
            </w:pPr>
          </w:p>
          <w:p w:rsidR="008860DF" w:rsidRPr="00597281" w:rsidRDefault="008860DF" w:rsidP="00983341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ka-GE"/>
              </w:rPr>
            </w:pPr>
            <w:r w:rsidRPr="008860DF">
              <w:rPr>
                <w:rFonts w:eastAsia="Calibri" w:cstheme="minorHAnsi"/>
                <w:sz w:val="26"/>
                <w:szCs w:val="26"/>
                <w:lang w:val="ka-GE"/>
              </w:rPr>
              <w:t>შეჯამება</w:t>
            </w:r>
            <w:r>
              <w:rPr>
                <w:rFonts w:eastAsia="Calibri" w:cstheme="minorHAnsi"/>
                <w:sz w:val="26"/>
                <w:szCs w:val="26"/>
                <w:lang w:val="ka-GE"/>
              </w:rPr>
              <w:t>/ღონისძიების დახურვა</w:t>
            </w:r>
          </w:p>
        </w:tc>
      </w:tr>
      <w:tr w:rsidR="003D5A9A" w:rsidRPr="000D5AF3" w:rsidTr="003754BE">
        <w:trPr>
          <w:trHeight w:val="34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A9A" w:rsidRPr="000D5AF3" w:rsidRDefault="003754BE" w:rsidP="009833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5AF3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9AA1689" wp14:editId="7D2F3FE9">
                  <wp:simplePos x="0" y="0"/>
                  <wp:positionH relativeFrom="column">
                    <wp:posOffset>68753</wp:posOffset>
                  </wp:positionH>
                  <wp:positionV relativeFrom="paragraph">
                    <wp:posOffset>2250902</wp:posOffset>
                  </wp:positionV>
                  <wp:extent cx="322580" cy="322580"/>
                  <wp:effectExtent l="0" t="0" r="7620" b="7620"/>
                  <wp:wrapTopAndBottom/>
                  <wp:docPr id="4" name="Picture 4" descr="საათი%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საათი%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43BB3" w:rsidRDefault="00843BB3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43BB3" w:rsidRDefault="00843BB3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:45-1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:00</w:t>
            </w: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lastRenderedPageBreak/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:00-1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:25</w:t>
            </w: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:25-1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:50</w:t>
            </w: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43BB3" w:rsidRDefault="00843BB3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:50-1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:30</w:t>
            </w: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 xml:space="preserve">   </w:t>
            </w:r>
          </w:p>
          <w:p w:rsidR="003754BE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 xml:space="preserve">   </w:t>
            </w:r>
            <w:r w:rsidR="003754BE"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  <w:r w:rsidR="003754BE"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:30-1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3754BE"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:30</w:t>
            </w:r>
          </w:p>
          <w:p w:rsidR="003754BE" w:rsidRPr="00236AC1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 xml:space="preserve">      </w:t>
            </w:r>
            <w:r w:rsidR="00236AC1" w:rsidRPr="00236AC1">
              <w:rPr>
                <w:rFonts w:eastAsia="Calibri" w:cs="Times New Roman"/>
                <w:b/>
                <w:bCs/>
                <w:i/>
                <w:sz w:val="24"/>
                <w:szCs w:val="24"/>
                <w:lang w:val="de-DE"/>
              </w:rPr>
              <w:t>Lunch</w:t>
            </w: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43BB3" w:rsidRDefault="00843BB3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:30-1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:45</w:t>
            </w: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:45-1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:00</w:t>
            </w: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B83CA7" w:rsidRDefault="00B83CA7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754BE" w:rsidRDefault="003754BE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:00-1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:15</w:t>
            </w: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97145" w:rsidRDefault="00397145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97145" w:rsidRDefault="00397145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:15-1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:30</w:t>
            </w: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397145" w:rsidRDefault="00397145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  <w:p w:rsidR="008860DF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:30-1</w:t>
            </w:r>
            <w:r w:rsidR="00965DBD"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  <w:t>:00</w:t>
            </w:r>
          </w:p>
          <w:p w:rsidR="008860DF" w:rsidRPr="003754BE" w:rsidRDefault="008860DF" w:rsidP="00983341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A" w:rsidRPr="000D5AF3" w:rsidRDefault="003D5A9A" w:rsidP="009833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5A9A" w:rsidRDefault="003D5A9A" w:rsidP="00F441EF"/>
    <w:sectPr w:rsidR="003D5A9A" w:rsidSect="00725B71">
      <w:footerReference w:type="default" r:id="rId11"/>
      <w:pgSz w:w="12240" w:h="15840"/>
      <w:pgMar w:top="450" w:right="567" w:bottom="56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90" w:rsidRDefault="000F0B90" w:rsidP="008860DF">
      <w:pPr>
        <w:spacing w:after="0" w:line="240" w:lineRule="auto"/>
      </w:pPr>
      <w:r>
        <w:separator/>
      </w:r>
    </w:p>
  </w:endnote>
  <w:endnote w:type="continuationSeparator" w:id="0">
    <w:p w:rsidR="000F0B90" w:rsidRDefault="000F0B90" w:rsidP="008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A4" w:rsidRPr="00293F39" w:rsidRDefault="000F0B90" w:rsidP="00E71C56">
    <w:pPr>
      <w:rPr>
        <w:rFonts w:ascii="Sylfaen" w:hAnsi="Sylfaen" w:cs="Sylfaen"/>
        <w:b/>
      </w:rPr>
    </w:pPr>
  </w:p>
  <w:p w:rsidR="00FB5FA4" w:rsidRPr="00293F39" w:rsidRDefault="000F0B90">
    <w:pPr>
      <w:pStyle w:val="Footer"/>
      <w:rPr>
        <w:rFonts w:ascii="Sylfaen" w:hAnsi="Sylfaen" w:cs="Sylfae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90" w:rsidRDefault="000F0B90" w:rsidP="008860DF">
      <w:pPr>
        <w:spacing w:after="0" w:line="240" w:lineRule="auto"/>
      </w:pPr>
      <w:r>
        <w:separator/>
      </w:r>
    </w:p>
  </w:footnote>
  <w:footnote w:type="continuationSeparator" w:id="0">
    <w:p w:rsidR="000F0B90" w:rsidRDefault="000F0B90" w:rsidP="0088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4E0C"/>
    <w:multiLevelType w:val="hybridMultilevel"/>
    <w:tmpl w:val="72D4A3C6"/>
    <w:lvl w:ilvl="0" w:tplc="9370C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A"/>
    <w:rsid w:val="000F000C"/>
    <w:rsid w:val="000F0B90"/>
    <w:rsid w:val="001577CD"/>
    <w:rsid w:val="00236AC1"/>
    <w:rsid w:val="0034258C"/>
    <w:rsid w:val="003754BE"/>
    <w:rsid w:val="00397145"/>
    <w:rsid w:val="003B1E35"/>
    <w:rsid w:val="003D5A9A"/>
    <w:rsid w:val="003E6DC8"/>
    <w:rsid w:val="004E0AF5"/>
    <w:rsid w:val="007122F1"/>
    <w:rsid w:val="00843BB3"/>
    <w:rsid w:val="008860DF"/>
    <w:rsid w:val="008E4D5F"/>
    <w:rsid w:val="00963924"/>
    <w:rsid w:val="00965DBD"/>
    <w:rsid w:val="00A91D9E"/>
    <w:rsid w:val="00AA494C"/>
    <w:rsid w:val="00B83CA7"/>
    <w:rsid w:val="00D411AA"/>
    <w:rsid w:val="00F441EF"/>
    <w:rsid w:val="00F609BB"/>
    <w:rsid w:val="00F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13E7"/>
  <w15:chartTrackingRefBased/>
  <w15:docId w15:val="{6DFF05E6-B500-473F-8CD6-B2B4F5B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9A"/>
  </w:style>
  <w:style w:type="table" w:styleId="TableGrid">
    <w:name w:val="Table Grid"/>
    <w:basedOn w:val="TableNormal"/>
    <w:uiPriority w:val="39"/>
    <w:rsid w:val="003D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2023-07-17T04:30:00Z</dcterms:created>
  <dcterms:modified xsi:type="dcterms:W3CDTF">2023-09-12T05:39:00Z</dcterms:modified>
</cp:coreProperties>
</file>